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E5" w:rsidRDefault="0087516D">
      <w:r>
        <w:t xml:space="preserve">Film przedstawia ujęcia filmowe z </w:t>
      </w:r>
      <w:proofErr w:type="spellStart"/>
      <w:r>
        <w:t>drona</w:t>
      </w:r>
      <w:proofErr w:type="spellEnd"/>
      <w:r>
        <w:t>, na których widzimy jak kierowcy ignorują światło czerwone tymczasowej sygnalizacji świetlnej, w sytuacji gdy cześć drogi jest wyłączona w związku z pracami budowlanymi i odbywa się ruch wahadłowy.</w:t>
      </w:r>
      <w:bookmarkStart w:id="0" w:name="_GoBack"/>
      <w:bookmarkEnd w:id="0"/>
    </w:p>
    <w:sectPr w:rsidR="0018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D2"/>
    <w:rsid w:val="00186DE5"/>
    <w:rsid w:val="002938D2"/>
    <w:rsid w:val="008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2</cp:revision>
  <dcterms:created xsi:type="dcterms:W3CDTF">2025-05-19T08:32:00Z</dcterms:created>
  <dcterms:modified xsi:type="dcterms:W3CDTF">2025-05-19T08:33:00Z</dcterms:modified>
</cp:coreProperties>
</file>