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A4A" w:rsidRPr="004977D7" w:rsidRDefault="004977D7">
      <w:pPr>
        <w:rPr>
          <w:sz w:val="24"/>
        </w:rPr>
      </w:pPr>
      <w:r>
        <w:rPr>
          <w:sz w:val="24"/>
        </w:rPr>
        <w:t xml:space="preserve">Nieumundurowany policjant prowadzi zatrzymanego przez korytarz komendy. </w:t>
      </w:r>
      <w:bookmarkStart w:id="0" w:name="_GoBack"/>
      <w:bookmarkEnd w:id="0"/>
    </w:p>
    <w:sectPr w:rsidR="002F5A4A" w:rsidRPr="00497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D7"/>
    <w:rsid w:val="002F5A4A"/>
    <w:rsid w:val="0049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F0F9"/>
  <w15:chartTrackingRefBased/>
  <w15:docId w15:val="{FB8EAF49-F8E9-4C3C-A178-CCB9BB2D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Boroń Katarzyna</dc:creator>
  <cp:keywords/>
  <dc:description/>
  <cp:lastModifiedBy>Boroń Katarzyna</cp:lastModifiedBy>
  <cp:revision>1</cp:revision>
  <dcterms:created xsi:type="dcterms:W3CDTF">2026-02-16T12:41:00Z</dcterms:created>
  <dcterms:modified xsi:type="dcterms:W3CDTF">2026-02-16T12:42:00Z</dcterms:modified>
</cp:coreProperties>
</file>