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77" w:rsidRPr="00CD1B50" w:rsidRDefault="00E35477" w:rsidP="00E35477">
      <w:pPr>
        <w:jc w:val="center"/>
        <w:rPr>
          <w:rFonts w:ascii="Arial" w:hAnsi="Arial" w:cs="Arial"/>
          <w:b/>
          <w:sz w:val="40"/>
          <w:szCs w:val="40"/>
        </w:rPr>
      </w:pPr>
      <w:r w:rsidRPr="00D80327">
        <w:rPr>
          <w:rFonts w:ascii="Arial" w:hAnsi="Arial" w:cs="Arial"/>
          <w:b/>
          <w:sz w:val="40"/>
          <w:szCs w:val="40"/>
        </w:rPr>
        <w:t>Piątkowy przepis drogowy</w:t>
      </w:r>
    </w:p>
    <w:p w:rsidR="00E35477" w:rsidRDefault="00E35477" w:rsidP="00E35477">
      <w:pPr>
        <w:jc w:val="center"/>
        <w:rPr>
          <w:rFonts w:ascii="Arial" w:hAnsi="Arial" w:cs="Arial"/>
          <w:b/>
          <w:sz w:val="32"/>
          <w:szCs w:val="32"/>
        </w:rPr>
      </w:pPr>
      <w:r w:rsidRPr="001041C7">
        <w:rPr>
          <w:rFonts w:ascii="Arial" w:hAnsi="Arial" w:cs="Arial"/>
          <w:b/>
          <w:sz w:val="32"/>
          <w:szCs w:val="32"/>
        </w:rPr>
        <w:t xml:space="preserve">Odc. </w:t>
      </w:r>
      <w:r>
        <w:rPr>
          <w:rFonts w:ascii="Arial" w:hAnsi="Arial" w:cs="Arial"/>
          <w:b/>
          <w:sz w:val="32"/>
          <w:szCs w:val="32"/>
        </w:rPr>
        <w:t>21</w:t>
      </w:r>
      <w:r w:rsidRPr="001041C7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„obowiązkowe wyposażenie roweru”</w:t>
      </w:r>
    </w:p>
    <w:p w:rsidR="00E35477" w:rsidRPr="00CD1B50" w:rsidRDefault="00E35477" w:rsidP="00E35477">
      <w:pPr>
        <w:jc w:val="both"/>
        <w:rPr>
          <w:rFonts w:ascii="Arial" w:hAnsi="Arial" w:cs="Arial"/>
          <w:b/>
          <w:sz w:val="4"/>
          <w:szCs w:val="4"/>
        </w:rPr>
      </w:pPr>
    </w:p>
    <w:p w:rsidR="00E35477" w:rsidRDefault="00E35477" w:rsidP="00E35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1C7">
        <w:rPr>
          <w:rFonts w:ascii="Arial" w:hAnsi="Arial" w:cs="Arial"/>
          <w:sz w:val="24"/>
          <w:szCs w:val="24"/>
        </w:rPr>
        <w:t>W ramach kolejn</w:t>
      </w:r>
      <w:bookmarkStart w:id="0" w:name="_GoBack"/>
      <w:bookmarkEnd w:id="0"/>
      <w:r w:rsidRPr="001041C7">
        <w:rPr>
          <w:rFonts w:ascii="Arial" w:hAnsi="Arial" w:cs="Arial"/>
          <w:sz w:val="24"/>
          <w:szCs w:val="24"/>
        </w:rPr>
        <w:t xml:space="preserve">ego odcinka piątkowego przepisu, policjanci </w:t>
      </w:r>
      <w:r>
        <w:rPr>
          <w:rFonts w:ascii="Arial" w:hAnsi="Arial" w:cs="Arial"/>
          <w:sz w:val="24"/>
          <w:szCs w:val="24"/>
        </w:rPr>
        <w:t xml:space="preserve">z Wydziału Ruchu Drogowego KWP </w:t>
      </w:r>
      <w:r w:rsidRPr="001041C7">
        <w:rPr>
          <w:rFonts w:ascii="Arial" w:hAnsi="Arial" w:cs="Arial"/>
          <w:sz w:val="24"/>
          <w:szCs w:val="24"/>
        </w:rPr>
        <w:t>w Krakowie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27641F">
        <w:rPr>
          <w:rFonts w:ascii="Arial" w:hAnsi="Arial" w:cs="Arial"/>
          <w:sz w:val="24"/>
          <w:szCs w:val="24"/>
        </w:rPr>
        <w:t>art. 30, 51 Ustawy Prawo o ruchu drogowym,</w:t>
      </w:r>
      <w:r w:rsidRPr="001041C7">
        <w:rPr>
          <w:rFonts w:ascii="Arial" w:hAnsi="Arial" w:cs="Arial"/>
          <w:sz w:val="24"/>
          <w:szCs w:val="24"/>
        </w:rPr>
        <w:t xml:space="preserve"> </w:t>
      </w:r>
      <w:r w:rsidRPr="0027641F">
        <w:rPr>
          <w:rFonts w:ascii="Arial" w:hAnsi="Arial" w:cs="Arial"/>
          <w:sz w:val="24"/>
          <w:szCs w:val="24"/>
        </w:rPr>
        <w:t xml:space="preserve">§ 53, 56 Rozporządzenia Ministra Infrastruktury w sprawie warunków technicznych pojazdów oraz zakresu ich niezbędnego wyposażenia, </w:t>
      </w:r>
      <w:r>
        <w:rPr>
          <w:rFonts w:ascii="Arial" w:hAnsi="Arial" w:cs="Arial"/>
          <w:sz w:val="24"/>
          <w:szCs w:val="24"/>
        </w:rPr>
        <w:t>przypominają przepisy</w:t>
      </w:r>
      <w:r w:rsidRPr="0027641F">
        <w:rPr>
          <w:rFonts w:ascii="Arial" w:hAnsi="Arial" w:cs="Arial"/>
          <w:sz w:val="24"/>
          <w:szCs w:val="24"/>
        </w:rPr>
        <w:t xml:space="preserve"> na temat o</w:t>
      </w:r>
      <w:r>
        <w:rPr>
          <w:rFonts w:ascii="Arial" w:hAnsi="Arial" w:cs="Arial"/>
          <w:sz w:val="24"/>
          <w:szCs w:val="24"/>
        </w:rPr>
        <w:t>bowiązkowego wyposażenia roweru.</w:t>
      </w:r>
    </w:p>
    <w:p w:rsidR="00E35477" w:rsidRDefault="00E35477" w:rsidP="00E35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(Grafika przedstawiająca rower)</w:t>
      </w:r>
    </w:p>
    <w:p w:rsidR="00E35477" w:rsidRDefault="00E35477" w:rsidP="00E35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jedno światło odblaskowe barwy czerwonej o kształcie innym niż trójkąt. Światło to oświetlone światłem drogowym innego pojazdu powinno być widoczne w nocy przy dobrej przejrzystości powietrza z odległości co najmniej 150m.</w:t>
      </w:r>
    </w:p>
    <w:p w:rsidR="00E35477" w:rsidRDefault="00E35477" w:rsidP="00E35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jedno światło pozycyjne barwy czerwonej (dopuszcza się migające światło), które oświetlone światłem drogowym innego pojazdu </w:t>
      </w:r>
      <w:r>
        <w:rPr>
          <w:rFonts w:ascii="Arial" w:hAnsi="Arial" w:cs="Arial"/>
          <w:sz w:val="24"/>
          <w:szCs w:val="24"/>
        </w:rPr>
        <w:t>powinno być widoczne w nocy przy dobrej przejrzystości powietrza z odległości co najmniej 150m.</w:t>
      </w:r>
      <w:r>
        <w:rPr>
          <w:rFonts w:ascii="Arial" w:hAnsi="Arial" w:cs="Arial"/>
          <w:sz w:val="24"/>
          <w:szCs w:val="24"/>
        </w:rPr>
        <w:t xml:space="preserve"> Może być zdemontowane, jeżeli kierujący porusza się od świtu do zmierzchu w warunkach dobrej przejrzystości powietrza, poza tunelami.</w:t>
      </w:r>
    </w:p>
    <w:p w:rsidR="00E35477" w:rsidRDefault="00E35477" w:rsidP="00E35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jedno światło pozycyjne barwy białej lub żółtej selektywnej (dopuszcza się migające), które oświetlone światłem drogowym </w:t>
      </w:r>
      <w:r>
        <w:rPr>
          <w:rFonts w:ascii="Arial" w:hAnsi="Arial" w:cs="Arial"/>
          <w:sz w:val="24"/>
          <w:szCs w:val="24"/>
        </w:rPr>
        <w:t>innego pojazdu powinno być widoczne w nocy przy dobrej przejrzystości powietrza z odległości co najmniej 150m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Może być zdemontowane, jeżeli kierujący porusza się od świtu do zmierzchu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warunkach dobrej przejrzystości powietrza, poza tunelami.</w:t>
      </w:r>
    </w:p>
    <w:p w:rsidR="00050CF4" w:rsidRDefault="00050CF4" w:rsidP="00E35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najmniej jeden sprawnie działający hamulec.</w:t>
      </w:r>
    </w:p>
    <w:p w:rsidR="00050CF4" w:rsidRDefault="00050CF4" w:rsidP="00E35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Dzwonek lub inny sygnał ostrzegawczy o nieprzeraźliwym dźwięku.</w:t>
      </w:r>
    </w:p>
    <w:p w:rsidR="005058FC" w:rsidRPr="00050CF4" w:rsidRDefault="00050CF4" w:rsidP="00050C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Planując zakup roweru warto zwrócić uwagę czy wybrany przez nas egzemplarz posiada komplet obowiązkowego wyposażenia, dzięki czemu unikniemy dodatkowych wydatków związanych z doposażaniem naszego pojazdu.</w:t>
      </w:r>
    </w:p>
    <w:sectPr w:rsidR="005058FC" w:rsidRPr="0005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77"/>
    <w:rsid w:val="00050CF4"/>
    <w:rsid w:val="005058FC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1</cp:revision>
  <dcterms:created xsi:type="dcterms:W3CDTF">2020-06-19T08:06:00Z</dcterms:created>
  <dcterms:modified xsi:type="dcterms:W3CDTF">2020-06-19T08:19:00Z</dcterms:modified>
</cp:coreProperties>
</file>