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B417" w14:textId="77777777" w:rsidR="002804F3" w:rsidRDefault="002804F3" w:rsidP="002804F3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[W lewym górnym rogu strony: policyjne logo z widocznymi napisami: KRAKÓW, Wydział Ruchu Drogowego KWP]</w:t>
      </w:r>
    </w:p>
    <w:p w14:paraId="3F55E704" w14:textId="77777777" w:rsidR="002804F3" w:rsidRDefault="002804F3" w:rsidP="001C7EB1">
      <w:pPr>
        <w:rPr>
          <w:rFonts w:ascii="Arial" w:hAnsi="Arial" w:cs="Arial"/>
          <w:sz w:val="24"/>
          <w:szCs w:val="24"/>
        </w:rPr>
      </w:pPr>
    </w:p>
    <w:p w14:paraId="5D8E4CF8" w14:textId="41F3C192" w:rsidR="009C7DCA" w:rsidRPr="001C7EB1" w:rsidRDefault="009C7DCA" w:rsidP="001C7EB1">
      <w:pPr>
        <w:rPr>
          <w:rFonts w:ascii="Arial" w:hAnsi="Arial" w:cs="Arial"/>
          <w:sz w:val="24"/>
          <w:szCs w:val="24"/>
        </w:rPr>
      </w:pPr>
      <w:r w:rsidRPr="001C7EB1">
        <w:rPr>
          <w:rFonts w:ascii="Arial" w:hAnsi="Arial" w:cs="Arial"/>
          <w:sz w:val="24"/>
          <w:szCs w:val="24"/>
        </w:rPr>
        <w:t>Piątkowy przepis drogowy</w:t>
      </w:r>
    </w:p>
    <w:p w14:paraId="372B9D03" w14:textId="77777777" w:rsidR="009C7DCA" w:rsidRPr="001C7EB1" w:rsidRDefault="009C7DCA" w:rsidP="001C7EB1">
      <w:pPr>
        <w:rPr>
          <w:rFonts w:ascii="Arial" w:hAnsi="Arial" w:cs="Arial"/>
          <w:sz w:val="24"/>
          <w:szCs w:val="24"/>
        </w:rPr>
      </w:pPr>
    </w:p>
    <w:p w14:paraId="1F334A8B" w14:textId="141EE3B9" w:rsidR="009C7DCA" w:rsidRDefault="009C7DCA" w:rsidP="001C7EB1">
      <w:pPr>
        <w:rPr>
          <w:rFonts w:ascii="Arial" w:hAnsi="Arial" w:cs="Arial"/>
          <w:sz w:val="24"/>
          <w:szCs w:val="24"/>
        </w:rPr>
      </w:pPr>
      <w:r w:rsidRPr="001C7EB1">
        <w:rPr>
          <w:rFonts w:ascii="Arial" w:hAnsi="Arial" w:cs="Arial"/>
          <w:sz w:val="24"/>
          <w:szCs w:val="24"/>
        </w:rPr>
        <w:t>Światła przeciwmgłowe przednie</w:t>
      </w:r>
    </w:p>
    <w:p w14:paraId="0DBF70CB" w14:textId="77777777" w:rsidR="001C7EB1" w:rsidRPr="001C7EB1" w:rsidRDefault="001C7EB1" w:rsidP="001C7EB1">
      <w:pPr>
        <w:rPr>
          <w:rFonts w:ascii="Arial" w:hAnsi="Arial" w:cs="Arial"/>
          <w:sz w:val="24"/>
          <w:szCs w:val="24"/>
        </w:rPr>
      </w:pPr>
    </w:p>
    <w:p w14:paraId="132A3A6E" w14:textId="77777777" w:rsidR="00461BF1" w:rsidRPr="001C7EB1" w:rsidRDefault="009C7DCA" w:rsidP="001C7EB1">
      <w:pPr>
        <w:spacing w:line="360" w:lineRule="auto"/>
        <w:rPr>
          <w:rFonts w:ascii="Arial" w:hAnsi="Arial" w:cs="Arial"/>
          <w:sz w:val="24"/>
          <w:szCs w:val="24"/>
        </w:rPr>
      </w:pPr>
      <w:r w:rsidRPr="001C7EB1">
        <w:rPr>
          <w:rFonts w:ascii="Arial" w:hAnsi="Arial" w:cs="Arial"/>
          <w:sz w:val="24"/>
          <w:szCs w:val="24"/>
        </w:rPr>
        <w:t>Światła przeciwmgłowe przednie służą do jazdy w warunkach zmniejszonej przejrzystości powietrza spowodowanej m.in. opadami, mgłą itp.</w:t>
      </w:r>
    </w:p>
    <w:p w14:paraId="561057EA" w14:textId="77777777" w:rsidR="00461BF1" w:rsidRPr="001C7EB1" w:rsidRDefault="00461BF1" w:rsidP="001C7EB1">
      <w:pPr>
        <w:spacing w:line="360" w:lineRule="auto"/>
        <w:rPr>
          <w:rFonts w:ascii="Arial" w:hAnsi="Arial" w:cs="Arial"/>
          <w:sz w:val="24"/>
          <w:szCs w:val="24"/>
        </w:rPr>
      </w:pPr>
      <w:r w:rsidRPr="001C7EB1">
        <w:rPr>
          <w:rFonts w:ascii="Arial" w:hAnsi="Arial" w:cs="Arial"/>
          <w:sz w:val="24"/>
          <w:szCs w:val="24"/>
        </w:rPr>
        <w:t>[Po lewej stronie tekstu fotografia przedstawiająca fragment widoku samochodu osobowego od przodu – ujęcie włączonych świateł mijania i przeciwmgłowych jednocześnie.]</w:t>
      </w:r>
    </w:p>
    <w:p w14:paraId="4C099090" w14:textId="776D3108" w:rsidR="009C7DCA" w:rsidRPr="001C7EB1" w:rsidRDefault="00461BF1" w:rsidP="001C7EB1">
      <w:pPr>
        <w:spacing w:line="360" w:lineRule="auto"/>
        <w:rPr>
          <w:rFonts w:ascii="Arial" w:hAnsi="Arial" w:cs="Arial"/>
          <w:sz w:val="24"/>
          <w:szCs w:val="24"/>
        </w:rPr>
      </w:pPr>
      <w:r w:rsidRPr="001C7EB1">
        <w:rPr>
          <w:rFonts w:ascii="Arial" w:hAnsi="Arial" w:cs="Arial"/>
          <w:sz w:val="24"/>
          <w:szCs w:val="24"/>
        </w:rPr>
        <w:t xml:space="preserve">W </w:t>
      </w:r>
      <w:r w:rsidR="009C7DCA" w:rsidRPr="001C7EB1">
        <w:rPr>
          <w:rFonts w:ascii="Arial" w:hAnsi="Arial" w:cs="Arial"/>
          <w:sz w:val="24"/>
          <w:szCs w:val="24"/>
        </w:rPr>
        <w:t>takich warunkach ustawodawca nakłada na kierujących samochodami obowiązek włączenia świateł mijania lub przeciwmgłowych przednich lub obu tych świateł równocześnie.</w:t>
      </w:r>
    </w:p>
    <w:p w14:paraId="25FBB503" w14:textId="77777777" w:rsidR="009C7DCA" w:rsidRPr="001C7EB1" w:rsidRDefault="009C7DCA" w:rsidP="001C7EB1">
      <w:pPr>
        <w:spacing w:line="360" w:lineRule="auto"/>
        <w:rPr>
          <w:rFonts w:ascii="Arial" w:hAnsi="Arial" w:cs="Arial"/>
          <w:sz w:val="24"/>
          <w:szCs w:val="24"/>
        </w:rPr>
      </w:pPr>
      <w:r w:rsidRPr="001C7EB1">
        <w:rPr>
          <w:rFonts w:ascii="Arial" w:hAnsi="Arial" w:cs="Arial"/>
          <w:sz w:val="24"/>
          <w:szCs w:val="24"/>
        </w:rPr>
        <w:t>Na drodze krętej, oznaczonej odpowiednimi znakami drogowymi, kierujący pojazdem może używać przednich świateł przeciwmgłowych od zmierzchu do świtu, również w warunkach normalnej przejrzystości powietrza.</w:t>
      </w:r>
    </w:p>
    <w:p w14:paraId="445BFF9E" w14:textId="7F239E8D" w:rsidR="00461BF1" w:rsidRPr="001C7EB1" w:rsidRDefault="00461BF1" w:rsidP="001C7EB1">
      <w:pPr>
        <w:spacing w:line="360" w:lineRule="auto"/>
        <w:rPr>
          <w:rFonts w:ascii="Arial" w:hAnsi="Arial" w:cs="Arial"/>
          <w:sz w:val="24"/>
          <w:szCs w:val="24"/>
        </w:rPr>
      </w:pPr>
      <w:r w:rsidRPr="001C7EB1">
        <w:rPr>
          <w:rFonts w:ascii="Arial" w:hAnsi="Arial" w:cs="Arial"/>
          <w:sz w:val="24"/>
          <w:szCs w:val="24"/>
        </w:rPr>
        <w:t xml:space="preserve">[Po prawej stronie ilustracja przedstawiająca znak ostrzegawczy A-3 „niebezpieczne zakręty – pierwszy w </w:t>
      </w:r>
      <w:r w:rsidR="001E5B46">
        <w:rPr>
          <w:rFonts w:ascii="Arial" w:hAnsi="Arial" w:cs="Arial"/>
          <w:sz w:val="24"/>
          <w:szCs w:val="24"/>
        </w:rPr>
        <w:t>lewo</w:t>
      </w:r>
      <w:r w:rsidRPr="001C7EB1">
        <w:rPr>
          <w:rFonts w:ascii="Arial" w:hAnsi="Arial" w:cs="Arial"/>
          <w:sz w:val="24"/>
          <w:szCs w:val="24"/>
        </w:rPr>
        <w:t>” z umieszczoną pod nim tabliczką T-5 „Droga kręta”</w:t>
      </w:r>
      <w:r w:rsidR="001E5B46">
        <w:rPr>
          <w:rFonts w:ascii="Arial" w:hAnsi="Arial" w:cs="Arial"/>
          <w:sz w:val="24"/>
          <w:szCs w:val="24"/>
        </w:rPr>
        <w:t xml:space="preserve"> oraz tabliczką informującą iż znak obowiązuje na odcinku 2,5 km.</w:t>
      </w:r>
      <w:r w:rsidRPr="001C7EB1">
        <w:rPr>
          <w:rFonts w:ascii="Arial" w:hAnsi="Arial" w:cs="Arial"/>
          <w:sz w:val="24"/>
          <w:szCs w:val="24"/>
        </w:rPr>
        <w:t>]</w:t>
      </w:r>
    </w:p>
    <w:p w14:paraId="186A2DD6" w14:textId="77777777" w:rsidR="009700A1" w:rsidRPr="001C7EB1" w:rsidRDefault="009C7DCA" w:rsidP="001C7EB1">
      <w:pPr>
        <w:spacing w:line="360" w:lineRule="auto"/>
        <w:rPr>
          <w:rFonts w:ascii="Arial" w:hAnsi="Arial" w:cs="Arial"/>
          <w:sz w:val="24"/>
          <w:szCs w:val="24"/>
        </w:rPr>
      </w:pPr>
      <w:r w:rsidRPr="001C7EB1">
        <w:rPr>
          <w:rFonts w:ascii="Arial" w:hAnsi="Arial" w:cs="Arial"/>
          <w:sz w:val="24"/>
          <w:szCs w:val="24"/>
        </w:rPr>
        <w:t>O działaniu tego rodzaju oświetlenia informuje kierującego zielony niemigający symbol przedstawiony na ilustracji obok.</w:t>
      </w:r>
    </w:p>
    <w:p w14:paraId="3C6D31A0" w14:textId="77777777" w:rsidR="00461BF1" w:rsidRPr="001C7EB1" w:rsidRDefault="00461BF1" w:rsidP="001C7EB1">
      <w:pPr>
        <w:spacing w:line="360" w:lineRule="auto"/>
        <w:rPr>
          <w:rFonts w:ascii="Arial" w:hAnsi="Arial" w:cs="Arial"/>
          <w:sz w:val="24"/>
          <w:szCs w:val="24"/>
        </w:rPr>
      </w:pPr>
      <w:r w:rsidRPr="001C7EB1">
        <w:rPr>
          <w:rFonts w:ascii="Arial" w:hAnsi="Arial" w:cs="Arial"/>
          <w:sz w:val="24"/>
          <w:szCs w:val="24"/>
        </w:rPr>
        <w:t>[Po lewej stronie grafika przedstawiająca symbol świateł przeciwmgłowych przednich]</w:t>
      </w:r>
    </w:p>
    <w:sectPr w:rsidR="00461BF1" w:rsidRPr="001C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08"/>
    <w:rsid w:val="001C7EB1"/>
    <w:rsid w:val="001E5B46"/>
    <w:rsid w:val="002804F3"/>
    <w:rsid w:val="003A3DC5"/>
    <w:rsid w:val="00461BF1"/>
    <w:rsid w:val="009700A1"/>
    <w:rsid w:val="009C7DCA"/>
    <w:rsid w:val="00F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C087"/>
  <w15:docId w15:val="{BC4B8C8E-7680-4721-B695-07C7D67E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3</cp:revision>
  <dcterms:created xsi:type="dcterms:W3CDTF">2022-11-08T07:14:00Z</dcterms:created>
  <dcterms:modified xsi:type="dcterms:W3CDTF">2022-11-08T08:47:00Z</dcterms:modified>
</cp:coreProperties>
</file>