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FB18A5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  <w:r w:rsidRPr="00FB18A5">
        <w:rPr>
          <w:rFonts w:ascii="Arial" w:hAnsi="Arial" w:cs="Arial"/>
        </w:rPr>
        <w:t>[W lewym górnym rogu strony: policyjne logo z widocznymi napisami: KRAKÓW, Wydział Ruchu Drogowego KWP]</w:t>
      </w:r>
    </w:p>
    <w:p w14:paraId="079E6192" w14:textId="77777777" w:rsidR="00D80734" w:rsidRPr="00FB18A5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14:paraId="6211C48D" w14:textId="77777777" w:rsidR="00171F33" w:rsidRPr="00FB18A5" w:rsidRDefault="00171F33" w:rsidP="00F1423C">
      <w:pPr>
        <w:spacing w:after="0" w:line="360" w:lineRule="auto"/>
        <w:rPr>
          <w:rFonts w:ascii="Arial" w:hAnsi="Arial" w:cs="Arial"/>
        </w:rPr>
      </w:pPr>
      <w:r w:rsidRPr="00FB18A5">
        <w:rPr>
          <w:rFonts w:ascii="Arial" w:hAnsi="Arial" w:cs="Arial"/>
        </w:rPr>
        <w:t>Piątkowy przepis drogowy</w:t>
      </w:r>
    </w:p>
    <w:p w14:paraId="5EAE3CFF" w14:textId="77777777" w:rsidR="00D80734" w:rsidRPr="00FB18A5" w:rsidRDefault="00D80734" w:rsidP="00F1423C">
      <w:pPr>
        <w:spacing w:after="0" w:line="360" w:lineRule="auto"/>
        <w:rPr>
          <w:rFonts w:ascii="Arial" w:hAnsi="Arial" w:cs="Arial"/>
        </w:rPr>
      </w:pPr>
    </w:p>
    <w:p w14:paraId="2498BDCA" w14:textId="3522FA09" w:rsidR="00FB18A5" w:rsidRDefault="00C03DD4" w:rsidP="00540248">
      <w:pPr>
        <w:spacing w:line="360" w:lineRule="auto"/>
        <w:ind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Przejścia dla pieszych – koegzystencja pieszych i kierujących</w:t>
      </w:r>
    </w:p>
    <w:p w14:paraId="19DF0CC1" w14:textId="0E91FDE0" w:rsidR="00421476" w:rsidRDefault="00421476" w:rsidP="00540248">
      <w:pPr>
        <w:spacing w:line="360" w:lineRule="auto"/>
        <w:ind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[ Po prawej zdjęcie – pieszy przechodzący przez oznakowane przejście dla pieszych]</w:t>
      </w:r>
    </w:p>
    <w:p w14:paraId="1717DEC5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[Poniżej, na całej stronie tabela zestawiająca prawa i obowiązki pieszego i kierującego na przejściu dla pieszych w aspekcie zagadnień: zachowania szczególnej ostrożności, pierwszeństwa, prędkości i najważniejszych zakazów. Opis tabeli:</w:t>
      </w:r>
    </w:p>
    <w:p w14:paraId="09C9DE26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</w:p>
    <w:p w14:paraId="205BFC39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Szczególna ostrożność – pieszy:</w:t>
      </w:r>
    </w:p>
    <w:p w14:paraId="03E7D4D4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 xml:space="preserve">Pieszy wchodzący na przejście dla pieszych i przechodzący przez to przejście ma obowiązek zachować szczególną ostrożność. </w:t>
      </w:r>
    </w:p>
    <w:p w14:paraId="6FDC6C61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</w:p>
    <w:p w14:paraId="7636BB3F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Szczególna ostrożność – kierujący:</w:t>
      </w:r>
    </w:p>
    <w:p w14:paraId="2CBA6363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Kierujący pojazdem, zbliżając się do przejścia dla pieszych, ma obowiązek zachować szczególną ostrożność.</w:t>
      </w:r>
    </w:p>
    <w:p w14:paraId="05839E6A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</w:p>
    <w:p w14:paraId="25610CFF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Pierwszeństwo – Pieszy</w:t>
      </w:r>
    </w:p>
    <w:p w14:paraId="173C46DD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Pieszy znajdujący się na przejściu ma pierwszeństwo przed pojazdem. Pieszy wchodzący na przejście dla pieszych ma pierwszeństwo przed pojazdem z wyłączeniem tramwaju. Należy jednak pamiętać, że pieszemu zabrania się wchodzenia na przejście bezpośrednio przed jadący pojazd.</w:t>
      </w:r>
    </w:p>
    <w:p w14:paraId="7E7756E9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</w:p>
    <w:p w14:paraId="434E258D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Pierwszeństwo – Kierujący</w:t>
      </w:r>
    </w:p>
    <w:p w14:paraId="28036445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Kierujący pojazdem ma obowiązek ustąpić pierwszeństwa pieszemu znajdującemu się na tym przejściu albo wchodzącemu na to przejście (w przypadku tramwaju – pojazd ten ustępuje pierwszeństwa tylko pieszemu znajdującemu się już na przejściu).</w:t>
      </w:r>
    </w:p>
    <w:p w14:paraId="252A80F0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</w:p>
    <w:p w14:paraId="6AA130CE" w14:textId="77777777" w:rsidR="00421476" w:rsidRPr="00450001" w:rsidRDefault="00421476" w:rsidP="00421476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Prędkość - Pieszy</w:t>
      </w:r>
    </w:p>
    <w:p w14:paraId="44DA42D3" w14:textId="6082EA3C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 xml:space="preserve">Pieszy przechodząc przez przejście dla pieszych nie </w:t>
      </w:r>
      <w:r>
        <w:rPr>
          <w:rFonts w:ascii="Arial" w:hAnsi="Arial" w:cs="Arial"/>
          <w:sz w:val="24"/>
          <w:szCs w:val="24"/>
        </w:rPr>
        <w:t>może</w:t>
      </w:r>
      <w:r w:rsidRPr="00450001">
        <w:rPr>
          <w:rFonts w:ascii="Arial" w:hAnsi="Arial" w:cs="Arial"/>
          <w:sz w:val="24"/>
          <w:szCs w:val="24"/>
        </w:rPr>
        <w:t xml:space="preserve"> zwalniać kroku lub zatrzymywać się bez uzasadnionej potrzeby, ani też przebiegać przez jednię.</w:t>
      </w:r>
    </w:p>
    <w:p w14:paraId="04427964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Prędkość – Kierujący</w:t>
      </w:r>
    </w:p>
    <w:p w14:paraId="0537918D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Kierujący, zbliżając się do przejścia dla pieszych ma obowiązek zmniejszyć prędkość tak, aby nie narazić na niebezpieczeństwo pieszego znajdującego się na przejściu dla pieszych - w przypadku tramwaju, albo pieszego znajdującego się na przejściu lub na nie wchodzącego – w przypadku pozostałych pojazdów.</w:t>
      </w:r>
    </w:p>
    <w:p w14:paraId="3FD785BF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</w:p>
    <w:p w14:paraId="4A32BAB7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Wybrane zakazy – Pieszy</w:t>
      </w:r>
    </w:p>
    <w:p w14:paraId="1731DF84" w14:textId="77777777" w:rsidR="00421476" w:rsidRPr="00450001" w:rsidRDefault="00421476" w:rsidP="00421476">
      <w:pPr>
        <w:framePr w:hSpace="141" w:wrap="around" w:vAnchor="text" w:hAnchor="margin" w:y="31"/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Zakaz wchodzenia na przejście dla pieszych bezpośrednio przed jadący pojazd,</w:t>
      </w:r>
    </w:p>
    <w:p w14:paraId="6F58870B" w14:textId="77777777" w:rsidR="00421476" w:rsidRPr="00450001" w:rsidRDefault="00421476" w:rsidP="00421476">
      <w:pPr>
        <w:pStyle w:val="Akapitzlist"/>
        <w:framePr w:hSpace="141" w:wrap="around" w:vAnchor="text" w:hAnchor="margin" w:y="31"/>
        <w:tabs>
          <w:tab w:val="left" w:pos="3138"/>
        </w:tabs>
        <w:spacing w:after="0"/>
        <w:ind w:left="175"/>
        <w:rPr>
          <w:rFonts w:ascii="Arial" w:hAnsi="Arial" w:cs="Arial"/>
          <w:sz w:val="24"/>
          <w:szCs w:val="24"/>
        </w:rPr>
      </w:pPr>
    </w:p>
    <w:p w14:paraId="3241A4C3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Zakaz korzystania z telefonu lub innego urządzenia elektronicznego podczas wchodzenia lub przechodzenia przez przejście dla pieszych – w sposób który prowadzi do ograniczenia możliwości obserwacji sytuacji drogowej.</w:t>
      </w:r>
    </w:p>
    <w:p w14:paraId="1B5A98BF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</w:p>
    <w:p w14:paraId="7DA28AEF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lastRenderedPageBreak/>
        <w:t>Wybrane zakazy – Kierujący</w:t>
      </w:r>
    </w:p>
    <w:p w14:paraId="5FB8F1D3" w14:textId="77777777" w:rsidR="00421476" w:rsidRPr="00450001" w:rsidRDefault="00421476" w:rsidP="00421476">
      <w:pPr>
        <w:framePr w:hSpace="141" w:wrap="around" w:vAnchor="text" w:hAnchor="margin" w:y="31"/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Zakaz wyprzedzania pojazdu na przejściu dla pieszych i bezpośrednio przed nim (nie dotyczy przejść o ruchu kierowanym sygnalizacją świetlną lub przez osobę kierującą ruchem)</w:t>
      </w:r>
    </w:p>
    <w:p w14:paraId="5522275C" w14:textId="77777777" w:rsidR="00421476" w:rsidRPr="00450001" w:rsidRDefault="00421476" w:rsidP="00421476">
      <w:pPr>
        <w:pStyle w:val="Akapitzlist"/>
        <w:framePr w:hSpace="141" w:wrap="around" w:vAnchor="text" w:hAnchor="margin" w:y="31"/>
        <w:tabs>
          <w:tab w:val="left" w:pos="3138"/>
        </w:tabs>
        <w:spacing w:after="0"/>
        <w:ind w:left="317"/>
        <w:rPr>
          <w:rFonts w:ascii="Arial" w:hAnsi="Arial" w:cs="Arial"/>
          <w:sz w:val="24"/>
          <w:szCs w:val="24"/>
        </w:rPr>
      </w:pPr>
    </w:p>
    <w:p w14:paraId="1A4CC9FE" w14:textId="77777777" w:rsidR="00421476" w:rsidRPr="00450001" w:rsidRDefault="00421476" w:rsidP="00421476">
      <w:pPr>
        <w:tabs>
          <w:tab w:val="left" w:pos="1206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Zakaz omijania pojazdu, który jechał w tym samym kierunku, lecz zatrzymał się w celu ustąpienia pierwszeństwa pieszemu. ]</w:t>
      </w:r>
    </w:p>
    <w:p w14:paraId="0EEDD963" w14:textId="77777777" w:rsidR="00421476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</w:p>
    <w:p w14:paraId="55B962B6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</w:p>
    <w:p w14:paraId="440CBF5A" w14:textId="77777777" w:rsidR="00421476" w:rsidRPr="00450001" w:rsidRDefault="00421476" w:rsidP="00421476">
      <w:pPr>
        <w:tabs>
          <w:tab w:val="left" w:pos="3138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Uwaga ! Jeżeli przejście dla pieszych wyznaczone jest na drodze dwujezdniowej, przejście na każdej jezdni uważa się za odrębne. Przepis ten stosuje się odpowiednio do przejścia dla pieszych w miejscu, w którym ruch pojazdów jest rozdzielony wysepką lub za pomocą innych urządzeń na jezdni.</w:t>
      </w:r>
    </w:p>
    <w:p w14:paraId="248CF316" w14:textId="77777777" w:rsidR="00C03DD4" w:rsidRPr="00C03DD4" w:rsidRDefault="00C03DD4" w:rsidP="00540248">
      <w:pPr>
        <w:spacing w:line="360" w:lineRule="auto"/>
        <w:ind w:right="543"/>
        <w:jc w:val="both"/>
        <w:rPr>
          <w:rFonts w:ascii="Arial" w:hAnsi="Arial" w:cs="Arial"/>
        </w:rPr>
      </w:pPr>
    </w:p>
    <w:sectPr w:rsidR="00C03DD4" w:rsidRPr="00C03DD4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6"/>
  </w:num>
  <w:num w:numId="2" w16cid:durableId="1885941266">
    <w:abstractNumId w:val="3"/>
  </w:num>
  <w:num w:numId="3" w16cid:durableId="496264542">
    <w:abstractNumId w:val="0"/>
  </w:num>
  <w:num w:numId="4" w16cid:durableId="1099791949">
    <w:abstractNumId w:val="4"/>
  </w:num>
  <w:num w:numId="5" w16cid:durableId="272136356">
    <w:abstractNumId w:val="2"/>
  </w:num>
  <w:num w:numId="6" w16cid:durableId="1723358767">
    <w:abstractNumId w:val="1"/>
  </w:num>
  <w:num w:numId="7" w16cid:durableId="1040401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21476"/>
    <w:rsid w:val="00484CBC"/>
    <w:rsid w:val="00540248"/>
    <w:rsid w:val="005A24B8"/>
    <w:rsid w:val="005A78C0"/>
    <w:rsid w:val="005F2D48"/>
    <w:rsid w:val="006A21CD"/>
    <w:rsid w:val="006C32AD"/>
    <w:rsid w:val="00724AD7"/>
    <w:rsid w:val="008C3F2A"/>
    <w:rsid w:val="008D480E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B15DFE"/>
    <w:rsid w:val="00C03DD4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18A5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8</cp:revision>
  <dcterms:created xsi:type="dcterms:W3CDTF">2022-10-06T09:32:00Z</dcterms:created>
  <dcterms:modified xsi:type="dcterms:W3CDTF">2022-12-19T13:30:00Z</dcterms:modified>
</cp:coreProperties>
</file>